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4FFCF" w14:textId="53892159" w:rsidR="00EF5EE2" w:rsidRPr="00EF5EE2" w:rsidRDefault="00EF5EE2" w:rsidP="00EF5EE2">
      <w:pPr>
        <w:pStyle w:val="CRCoverPage"/>
        <w:outlineLvl w:val="0"/>
        <w:rPr>
          <w:b/>
          <w:noProof/>
          <w:sz w:val="24"/>
        </w:rPr>
      </w:pPr>
      <w:r w:rsidRPr="00EF5EE2">
        <w:rPr>
          <w:b/>
          <w:noProof/>
          <w:sz w:val="24"/>
        </w:rPr>
        <w:t>3GPP TSG-RAN WG4 Meeting # 111</w:t>
      </w:r>
      <w:r w:rsidRPr="00EF5EE2">
        <w:rPr>
          <w:b/>
          <w:noProof/>
          <w:sz w:val="24"/>
        </w:rPr>
        <w:tab/>
      </w:r>
      <w:r w:rsidRPr="00EF5EE2">
        <w:rPr>
          <w:b/>
          <w:noProof/>
          <w:sz w:val="24"/>
        </w:rPr>
        <w:tab/>
      </w:r>
      <w:r w:rsidRPr="00EF5EE2">
        <w:rPr>
          <w:b/>
          <w:noProof/>
          <w:sz w:val="24"/>
        </w:rPr>
        <w:tab/>
      </w:r>
      <w:r w:rsidRPr="00EF5EE2">
        <w:rPr>
          <w:b/>
          <w:noProof/>
          <w:sz w:val="24"/>
        </w:rPr>
        <w:tab/>
      </w:r>
      <w:r w:rsidRPr="00EF5EE2">
        <w:rPr>
          <w:b/>
          <w:noProof/>
          <w:sz w:val="24"/>
        </w:rPr>
        <w:tab/>
      </w:r>
      <w:r w:rsidR="00E869A1">
        <w:rPr>
          <w:b/>
          <w:noProof/>
          <w:sz w:val="24"/>
        </w:rPr>
        <w:tab/>
      </w:r>
      <w:r w:rsidR="00E869A1" w:rsidRPr="00E869A1">
        <w:rPr>
          <w:b/>
          <w:noProof/>
          <w:sz w:val="24"/>
        </w:rPr>
        <w:t>R4-2409106</w:t>
      </w:r>
    </w:p>
    <w:p w14:paraId="730545E8" w14:textId="6E768CE6" w:rsidR="001F6272" w:rsidRPr="006B30DF" w:rsidRDefault="00EF5EE2" w:rsidP="00EF5EE2">
      <w:pPr>
        <w:pStyle w:val="CRCoverPage"/>
        <w:outlineLvl w:val="0"/>
        <w:rPr>
          <w:b/>
          <w:noProof/>
          <w:sz w:val="24"/>
          <w:lang w:val="en-US"/>
        </w:rPr>
      </w:pPr>
      <w:r w:rsidRPr="00EF5EE2">
        <w:rPr>
          <w:b/>
          <w:noProof/>
          <w:sz w:val="24"/>
        </w:rPr>
        <w:t>Fukuoka, Japan, 20th  –24th  May, 2024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DB88FF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9503A1">
        <w:rPr>
          <w:rFonts w:cs="Arial"/>
          <w:sz w:val="22"/>
          <w:szCs w:val="22"/>
          <w:lang w:val="en-US"/>
        </w:rPr>
        <w:t>Other NTN UE</w:t>
      </w:r>
      <w:r w:rsidR="00E85848" w:rsidRPr="00E85848">
        <w:rPr>
          <w:rFonts w:cs="Arial"/>
          <w:sz w:val="22"/>
          <w:szCs w:val="22"/>
          <w:lang w:val="en-US"/>
        </w:rPr>
        <w:t xml:space="preserve"> RF </w:t>
      </w:r>
      <w:r w:rsidR="009503A1">
        <w:rPr>
          <w:rFonts w:cs="Arial"/>
          <w:sz w:val="22"/>
          <w:szCs w:val="22"/>
          <w:lang w:val="en-US"/>
        </w:rPr>
        <w:t>impact</w:t>
      </w:r>
    </w:p>
    <w:p w14:paraId="51BD89B7" w14:textId="1C927802"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A15C99">
        <w:rPr>
          <w:rFonts w:cs="Arial"/>
          <w:sz w:val="22"/>
          <w:szCs w:val="22"/>
          <w:lang w:val="en-US" w:eastAsia="zh-CN"/>
        </w:rPr>
        <w:t>10</w:t>
      </w:r>
      <w:r w:rsidR="0082052F">
        <w:rPr>
          <w:rFonts w:cs="Arial"/>
          <w:sz w:val="22"/>
          <w:szCs w:val="22"/>
          <w:lang w:val="en-US" w:eastAsia="zh-CN"/>
        </w:rPr>
        <w:t>.15.</w:t>
      </w:r>
      <w:r w:rsidR="00A15C99">
        <w:rPr>
          <w:rFonts w:cs="Arial"/>
          <w:sz w:val="22"/>
          <w:szCs w:val="22"/>
          <w:lang w:val="en-US" w:eastAsia="zh-CN"/>
        </w:rPr>
        <w:t>2.2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8DB79AB"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BB11E5">
        <w:rPr>
          <w:lang w:val="en-US"/>
        </w:rPr>
        <w:t>general over</w:t>
      </w:r>
      <w:r w:rsidR="00E82262">
        <w:rPr>
          <w:lang w:val="en-US"/>
        </w:rPr>
        <w:t xml:space="preserve">view on </w:t>
      </w:r>
      <w:r w:rsidR="00E85848">
        <w:rPr>
          <w:lang w:val="en-US"/>
        </w:rPr>
        <w:t>NTN</w:t>
      </w:r>
      <w:r w:rsidR="00763400">
        <w:rPr>
          <w:lang w:val="en-US"/>
        </w:rPr>
        <w:t xml:space="preserve"> UE RF impact other than Redcap</w:t>
      </w:r>
      <w:r w:rsidRPr="00F730C4">
        <w:rPr>
          <w:lang w:val="en-US"/>
        </w:rPr>
        <w:t>.</w:t>
      </w:r>
    </w:p>
    <w:p w14:paraId="6FC7A85A" w14:textId="446A0BE2" w:rsidR="00304615" w:rsidRDefault="00DC670C" w:rsidP="00304615">
      <w:pPr>
        <w:pStyle w:val="Heading1"/>
      </w:pPr>
      <w:r w:rsidRPr="00F102E6">
        <w:t>Discussion</w:t>
      </w:r>
    </w:p>
    <w:p w14:paraId="61CB9DF6" w14:textId="233F1DE6" w:rsidR="00301D49" w:rsidRDefault="00301D49" w:rsidP="00301D49">
      <w:pPr>
        <w:pStyle w:val="ListParagraph"/>
        <w:ind w:left="0"/>
        <w:rPr>
          <w:lang w:val="en-US"/>
        </w:rPr>
      </w:pPr>
      <w:r>
        <w:rPr>
          <w:lang w:val="en-US"/>
        </w:rPr>
        <w:t xml:space="preserve">In </w:t>
      </w:r>
      <w:proofErr w:type="gramStart"/>
      <w:r>
        <w:rPr>
          <w:lang w:val="en-US"/>
        </w:rPr>
        <w:t>WID[</w:t>
      </w:r>
      <w:proofErr w:type="gramEnd"/>
      <w:r>
        <w:rPr>
          <w:lang w:val="en-US"/>
        </w:rPr>
        <w:t xml:space="preserve">1], </w:t>
      </w:r>
      <w:r w:rsidR="00BB11E5">
        <w:rPr>
          <w:lang w:val="en-US"/>
        </w:rPr>
        <w:t xml:space="preserve">the </w:t>
      </w:r>
      <w:r>
        <w:rPr>
          <w:lang w:val="en-US"/>
        </w:rPr>
        <w:t>objective</w:t>
      </w:r>
      <w:r w:rsidR="00BB11E5">
        <w:rPr>
          <w:lang w:val="en-US"/>
        </w:rPr>
        <w:t>s</w:t>
      </w:r>
      <w:r>
        <w:rPr>
          <w:lang w:val="en-US"/>
        </w:rPr>
        <w:t xml:space="preserve"> </w:t>
      </w:r>
      <w:r w:rsidR="00BB11E5">
        <w:rPr>
          <w:lang w:val="en-US"/>
        </w:rPr>
        <w:t xml:space="preserve">relating to the RF </w:t>
      </w:r>
      <w:r w:rsidR="003359AB">
        <w:rPr>
          <w:lang w:val="en-US"/>
        </w:rPr>
        <w:t>are</w:t>
      </w:r>
      <w:r w:rsidR="006C6FB3">
        <w:rPr>
          <w:lang w:val="en-US"/>
        </w:rPr>
        <w:t xml:space="preserve"> quoted below</w:t>
      </w:r>
      <w:r>
        <w:rPr>
          <w:lang w:val="en-US"/>
        </w:rPr>
        <w:t>:</w:t>
      </w:r>
    </w:p>
    <w:p w14:paraId="00459A25" w14:textId="77777777" w:rsidR="00E7391A" w:rsidRDefault="00E7391A" w:rsidP="00491E9C">
      <w:pPr>
        <w:numPr>
          <w:ilvl w:val="0"/>
          <w:numId w:val="26"/>
        </w:numPr>
        <w:overflowPunct w:val="0"/>
        <w:autoSpaceDE w:val="0"/>
        <w:autoSpaceDN w:val="0"/>
        <w:adjustRightInd w:val="0"/>
        <w:spacing w:after="0" w:line="276" w:lineRule="auto"/>
        <w:ind w:left="780"/>
        <w:rPr>
          <w:rFonts w:eastAsia="Calibri"/>
          <w:lang w:val="en-US" w:eastAsia="ko-KR"/>
        </w:rPr>
      </w:pPr>
      <w:r>
        <w:rPr>
          <w:rFonts w:eastAsia="Calibri"/>
          <w:lang w:val="en-US" w:eastAsia="ko-KR"/>
        </w:rPr>
        <w:t>Study and specify</w:t>
      </w:r>
      <w:bookmarkStart w:id="0" w:name="_Hlk153196886"/>
      <w:r>
        <w:rPr>
          <w:rFonts w:eastAsia="Calibri"/>
          <w:lang w:val="en-US" w:eastAsia="ko-KR"/>
        </w:rPr>
        <w:t xml:space="preserve"> if beneficial</w:t>
      </w:r>
      <w:bookmarkEnd w:id="0"/>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9372E60" w14:textId="77777777" w:rsidR="00E7391A" w:rsidRDefault="00E7391A"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Define additional reference satellite payload parameters assuming power sharing among satellite beams or different satellite beam patterns/size (</w:t>
      </w:r>
      <w:proofErr w:type="gramStart"/>
      <w:r>
        <w:rPr>
          <w:lang w:val="en-SE"/>
        </w:rPr>
        <w:t>i.e.</w:t>
      </w:r>
      <w:proofErr w:type="gramEnd"/>
      <w:r>
        <w:rPr>
          <w:lang w:val="en-SE"/>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24FABD72"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242727B"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Study and if needed specify solutions, including link level enhancements for FR1-NTN (</w:t>
      </w:r>
      <w:proofErr w:type="gramStart"/>
      <w:r>
        <w:rPr>
          <w:lang w:val="en-SE"/>
        </w:rPr>
        <w:t>e.g.</w:t>
      </w:r>
      <w:proofErr w:type="gramEnd"/>
      <w:r>
        <w:rPr>
          <w:lang w:val="en-SE"/>
        </w:rPr>
        <w:t xml:space="preserve"> for PDCCH, PDSCH) and/or system level enhancements for FR1-NTN and/or FR2-NTN, allowing dynamic and flexible power sharing between satellite beams or different satellite beam patterns/size (i.e. wide or narrow) across the satellite footprint.</w:t>
      </w:r>
    </w:p>
    <w:p w14:paraId="0A2EAC7F"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Notes for this objective:</w:t>
      </w:r>
    </w:p>
    <w:p w14:paraId="3B9C2ACD"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SSB channel enhancement is not </w:t>
      </w:r>
      <w:proofErr w:type="gramStart"/>
      <w:r>
        <w:rPr>
          <w:lang w:val="en-SE"/>
        </w:rPr>
        <w:t>considered</w:t>
      </w:r>
      <w:proofErr w:type="gramEnd"/>
    </w:p>
    <w:p w14:paraId="7122C9D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Antenna gain of UE shall be assumed to be -5.5dBi in case of smartphone in FR1-NTN, the UE is assumed to be a full duplex UE, and at least 2Rx are considered at the </w:t>
      </w:r>
      <w:proofErr w:type="gramStart"/>
      <w:r>
        <w:rPr>
          <w:lang w:val="en-SE"/>
        </w:rPr>
        <w:t>UE</w:t>
      </w:r>
      <w:proofErr w:type="gramEnd"/>
    </w:p>
    <w:p w14:paraId="5EA564D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NGSO to be considered in priority: LEO Set-1 @ 600 </w:t>
      </w:r>
      <w:proofErr w:type="gramStart"/>
      <w:r>
        <w:rPr>
          <w:lang w:val="en-SE"/>
        </w:rPr>
        <w:t>km</w:t>
      </w:r>
      <w:proofErr w:type="gramEnd"/>
    </w:p>
    <w:p w14:paraId="0A1A6726"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Rel-18 network energy saving techniques should be considered as baseline in the system level </w:t>
      </w:r>
      <w:proofErr w:type="gramStart"/>
      <w:r>
        <w:rPr>
          <w:lang w:val="en-SE"/>
        </w:rPr>
        <w:t>study</w:t>
      </w:r>
      <w:proofErr w:type="gramEnd"/>
    </w:p>
    <w:p w14:paraId="31F3C485" w14:textId="77777777" w:rsidR="00E7391A" w:rsidRDefault="00E7391A" w:rsidP="00491E9C">
      <w:pPr>
        <w:spacing w:after="0" w:line="276" w:lineRule="auto"/>
        <w:ind w:left="360"/>
        <w:rPr>
          <w:rFonts w:eastAsia="Malgun Gothic"/>
          <w:lang w:val="en-US" w:eastAsia="ko-KR"/>
        </w:rPr>
      </w:pPr>
    </w:p>
    <w:p w14:paraId="6FC6E021" w14:textId="77777777" w:rsidR="00E7391A" w:rsidRDefault="00E7391A" w:rsidP="00491E9C">
      <w:pPr>
        <w:spacing w:after="0" w:line="276" w:lineRule="auto"/>
        <w:ind w:left="360"/>
        <w:rPr>
          <w:rFonts w:eastAsia="Calibri"/>
          <w:lang w:val="en-US" w:eastAsia="ko-KR"/>
        </w:rPr>
      </w:pPr>
    </w:p>
    <w:p w14:paraId="3B914C92" w14:textId="77777777" w:rsidR="00E7391A" w:rsidRDefault="00E7391A" w:rsidP="00491E9C">
      <w:pPr>
        <w:numPr>
          <w:ilvl w:val="0"/>
          <w:numId w:val="26"/>
        </w:numPr>
        <w:overflowPunct w:val="0"/>
        <w:autoSpaceDE w:val="0"/>
        <w:autoSpaceDN w:val="0"/>
        <w:adjustRightInd w:val="0"/>
        <w:spacing w:after="0" w:line="276" w:lineRule="auto"/>
        <w:ind w:left="780"/>
        <w:rPr>
          <w:rFonts w:eastAsia="Calibri"/>
          <w:lang w:val="en-US" w:eastAsia="ko-KR"/>
        </w:rPr>
      </w:pPr>
      <w:r>
        <w:rPr>
          <w:rFonts w:eastAsia="Calibri"/>
          <w:lang w:val="en-US" w:eastAsia="ko-KR"/>
        </w:rPr>
        <w:t>Uplink Capacity/Throughput Enhancement for FR1-NTN [RAN1, RAN2, RAN4]</w:t>
      </w:r>
    </w:p>
    <w:p w14:paraId="50335D2C" w14:textId="77777777" w:rsidR="00E7391A" w:rsidRDefault="00E7391A" w:rsidP="00491E9C">
      <w:pPr>
        <w:pStyle w:val="ListParagraph"/>
        <w:widowControl w:val="0"/>
        <w:numPr>
          <w:ilvl w:val="0"/>
          <w:numId w:val="27"/>
        </w:numPr>
        <w:spacing w:after="0" w:line="276" w:lineRule="auto"/>
        <w:ind w:left="1080"/>
        <w:contextualSpacing/>
        <w:jc w:val="both"/>
        <w:rPr>
          <w:rFonts w:eastAsia="Calibri"/>
          <w:lang w:val="en-SE" w:eastAsia="zh-CN"/>
        </w:rPr>
      </w:pPr>
      <w:r>
        <w:rPr>
          <w:lang w:val="en-SE"/>
        </w:rPr>
        <w:t xml:space="preserve">Study then </w:t>
      </w:r>
      <w:proofErr w:type="gramStart"/>
      <w:r>
        <w:rPr>
          <w:lang w:val="en-SE"/>
        </w:rPr>
        <w:t>specify</w:t>
      </w:r>
      <w:proofErr w:type="gramEnd"/>
      <w:r>
        <w:rPr>
          <w:lang w:val="en-SE"/>
        </w:rPr>
        <w:t>, if beneficial, DFT-s-OFDM PUSCH enhancements via Orthogonal Cover Codes (OCC)</w:t>
      </w:r>
    </w:p>
    <w:p w14:paraId="5D8A3C8C"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Determine the achievable capacity improvement to be targeted taking into account realistic impairments (</w:t>
      </w:r>
      <w:proofErr w:type="gramStart"/>
      <w:r>
        <w:rPr>
          <w:lang w:val="en-SE"/>
        </w:rPr>
        <w:t>e.g.</w:t>
      </w:r>
      <w:proofErr w:type="gramEnd"/>
      <w:r>
        <w:rPr>
          <w:lang w:val="en-SE"/>
        </w:rPr>
        <w:t xml:space="preserve"> Doppler, time variation, phase distortion, etc)</w:t>
      </w:r>
    </w:p>
    <w:p w14:paraId="1B419F5A"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Specify necessary signalling, if needed </w:t>
      </w:r>
    </w:p>
    <w:p w14:paraId="3F8B070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Update RF </w:t>
      </w:r>
      <w:proofErr w:type="gramStart"/>
      <w:r>
        <w:rPr>
          <w:lang w:val="en-SE"/>
        </w:rPr>
        <w:t>requirements</w:t>
      </w:r>
      <w:proofErr w:type="gramEnd"/>
      <w:r>
        <w:rPr>
          <w:lang w:val="en-SE"/>
        </w:rPr>
        <w:t xml:space="preserve"> accordingly, if needed</w:t>
      </w:r>
    </w:p>
    <w:p w14:paraId="53996E6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Note: The study can consider orthogonal cover codes across OFDM symbols, across slots, and/or within an OFDM symbol.</w:t>
      </w:r>
    </w:p>
    <w:p w14:paraId="402C9372"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Note: the study phase is targeted to be completed by RAN#104</w:t>
      </w:r>
    </w:p>
    <w:p w14:paraId="09216132" w14:textId="77777777" w:rsidR="00E7391A" w:rsidRDefault="00E7391A" w:rsidP="00491E9C">
      <w:pPr>
        <w:pStyle w:val="ListParagraph"/>
        <w:widowControl w:val="0"/>
        <w:numPr>
          <w:ilvl w:val="0"/>
          <w:numId w:val="27"/>
        </w:numPr>
        <w:spacing w:after="0" w:line="276" w:lineRule="auto"/>
        <w:ind w:left="1080"/>
        <w:contextualSpacing/>
        <w:jc w:val="both"/>
        <w:rPr>
          <w:lang w:val="en-SE"/>
        </w:rPr>
      </w:pPr>
      <w:r>
        <w:rPr>
          <w:lang w:val="en-SE"/>
        </w:rPr>
        <w:t>Notes for this objective:</w:t>
      </w:r>
    </w:p>
    <w:p w14:paraId="609A7A67"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The enhancement is not targeting improvements/impacts of MU-MIMO </w:t>
      </w:r>
      <w:proofErr w:type="gramStart"/>
      <w:r>
        <w:rPr>
          <w:lang w:val="en-SE"/>
        </w:rPr>
        <w:t>capability</w:t>
      </w:r>
      <w:proofErr w:type="gramEnd"/>
    </w:p>
    <w:p w14:paraId="2156A6F3"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The enhancement is not targeted to PUSCH DMRS</w:t>
      </w:r>
    </w:p>
    <w:p w14:paraId="144F707A"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No enhancement for initial access</w:t>
      </w:r>
    </w:p>
    <w:p w14:paraId="469AB4A3"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lastRenderedPageBreak/>
        <w:t>Enhancements to PRACH are not in scope.</w:t>
      </w:r>
    </w:p>
    <w:p w14:paraId="3810B386" w14:textId="77777777" w:rsidR="00E7391A" w:rsidRDefault="00E7391A" w:rsidP="00491E9C">
      <w:pPr>
        <w:pStyle w:val="ListParagraph"/>
        <w:widowControl w:val="0"/>
        <w:numPr>
          <w:ilvl w:val="1"/>
          <w:numId w:val="27"/>
        </w:numPr>
        <w:spacing w:after="0" w:line="276" w:lineRule="auto"/>
        <w:ind w:left="1800"/>
        <w:contextualSpacing/>
        <w:jc w:val="both"/>
        <w:rPr>
          <w:lang w:val="en-SE"/>
        </w:rPr>
      </w:pPr>
      <w:r>
        <w:rPr>
          <w:lang w:val="en-SE"/>
        </w:rPr>
        <w:t xml:space="preserve">This feature may be applicable for UEs operating in terrestrial networks based on a common </w:t>
      </w:r>
      <w:proofErr w:type="gramStart"/>
      <w:r>
        <w:rPr>
          <w:lang w:val="en-SE"/>
        </w:rPr>
        <w:t>design</w:t>
      </w:r>
      <w:proofErr w:type="gramEnd"/>
    </w:p>
    <w:p w14:paraId="335A93C3" w14:textId="77777777" w:rsidR="00491E9C" w:rsidRDefault="00491E9C" w:rsidP="00491E9C">
      <w:pPr>
        <w:spacing w:after="0" w:line="276" w:lineRule="auto"/>
        <w:ind w:left="360"/>
        <w:rPr>
          <w:bCs/>
        </w:rPr>
      </w:pPr>
    </w:p>
    <w:p w14:paraId="34E360E1" w14:textId="77777777" w:rsidR="00491E9C" w:rsidRDefault="00491E9C" w:rsidP="001D5E68">
      <w:pPr>
        <w:spacing w:after="0" w:line="276" w:lineRule="auto"/>
        <w:rPr>
          <w:bCs/>
        </w:rPr>
      </w:pPr>
    </w:p>
    <w:p w14:paraId="76BAB6F6" w14:textId="2D7BE21F" w:rsidR="00702D70" w:rsidRDefault="00491E9C" w:rsidP="006C6FB3">
      <w:pPr>
        <w:overflowPunct w:val="0"/>
        <w:autoSpaceDE w:val="0"/>
        <w:autoSpaceDN w:val="0"/>
        <w:adjustRightInd w:val="0"/>
        <w:spacing w:beforeLines="50" w:before="120" w:after="0"/>
        <w:rPr>
          <w:bCs/>
          <w:lang w:val="en-US"/>
        </w:rPr>
      </w:pPr>
      <w:r>
        <w:rPr>
          <w:bCs/>
          <w:lang w:val="en-US"/>
        </w:rPr>
        <w:t>For DL coverage enhancement</w:t>
      </w:r>
      <w:r w:rsidR="00EE0690">
        <w:rPr>
          <w:bCs/>
          <w:lang w:val="en-US"/>
        </w:rPr>
        <w:t xml:space="preserve"> objective</w:t>
      </w:r>
      <w:r>
        <w:rPr>
          <w:bCs/>
          <w:lang w:val="en-US"/>
        </w:rPr>
        <w:t xml:space="preserve">, </w:t>
      </w:r>
      <w:r w:rsidR="00B20988">
        <w:rPr>
          <w:bCs/>
          <w:lang w:val="en-US"/>
        </w:rPr>
        <w:t>in our companion paper</w:t>
      </w:r>
      <w:r w:rsidR="00FC113E">
        <w:rPr>
          <w:bCs/>
          <w:lang w:val="en-US"/>
        </w:rPr>
        <w:t xml:space="preserve"> [3]</w:t>
      </w:r>
      <w:r w:rsidR="00B20988">
        <w:rPr>
          <w:bCs/>
          <w:lang w:val="en-US"/>
        </w:rPr>
        <w:t xml:space="preserve">, </w:t>
      </w:r>
      <w:r w:rsidR="00606F94">
        <w:rPr>
          <w:bCs/>
          <w:lang w:val="en-US"/>
        </w:rPr>
        <w:t>we identify</w:t>
      </w:r>
      <w:r w:rsidR="00FC113E">
        <w:rPr>
          <w:bCs/>
          <w:lang w:val="en-US"/>
        </w:rPr>
        <w:t xml:space="preserve"> the time uncertainty </w:t>
      </w:r>
      <w:r w:rsidR="00F34947">
        <w:rPr>
          <w:bCs/>
          <w:lang w:val="en-US"/>
        </w:rPr>
        <w:t>for</w:t>
      </w:r>
      <w:r w:rsidR="00FC113E">
        <w:rPr>
          <w:bCs/>
          <w:lang w:val="en-US"/>
        </w:rPr>
        <w:t xml:space="preserve"> the beam switching between cell </w:t>
      </w:r>
      <w:r w:rsidR="00CC22CC">
        <w:rPr>
          <w:bCs/>
          <w:lang w:val="en-US"/>
        </w:rPr>
        <w:t>active/inactive</w:t>
      </w:r>
      <w:r w:rsidR="00FC113E">
        <w:rPr>
          <w:bCs/>
          <w:lang w:val="en-US"/>
        </w:rPr>
        <w:t xml:space="preserve"> time</w:t>
      </w:r>
      <w:r w:rsidR="00CC22CC">
        <w:rPr>
          <w:bCs/>
          <w:lang w:val="en-US"/>
        </w:rPr>
        <w:t>.</w:t>
      </w:r>
      <w:r w:rsidR="00FC113E">
        <w:rPr>
          <w:bCs/>
          <w:lang w:val="en-US"/>
        </w:rPr>
        <w:t xml:space="preserve"> </w:t>
      </w:r>
      <w:r w:rsidR="00CC22CC">
        <w:rPr>
          <w:bCs/>
          <w:lang w:val="en-US"/>
        </w:rPr>
        <w:t>This</w:t>
      </w:r>
      <w:r w:rsidR="003E11F3">
        <w:rPr>
          <w:bCs/>
          <w:lang w:val="en-US"/>
        </w:rPr>
        <w:t xml:space="preserve"> time uncertainty may be caused by either the network synchronization time error </w:t>
      </w:r>
      <w:r w:rsidR="008824E2">
        <w:rPr>
          <w:bCs/>
          <w:lang w:val="en-US"/>
        </w:rPr>
        <w:t xml:space="preserve">for transparent payload </w:t>
      </w:r>
      <w:r w:rsidR="003E11F3">
        <w:rPr>
          <w:bCs/>
          <w:lang w:val="en-US"/>
        </w:rPr>
        <w:t>or the beam switching delay</w:t>
      </w:r>
      <w:r w:rsidR="006F7265">
        <w:rPr>
          <w:bCs/>
          <w:lang w:val="en-US"/>
        </w:rPr>
        <w:t xml:space="preserve">. As the beam switching </w:t>
      </w:r>
      <w:r w:rsidR="002A47DE">
        <w:rPr>
          <w:bCs/>
          <w:lang w:val="en-US"/>
        </w:rPr>
        <w:t xml:space="preserve">impact </w:t>
      </w:r>
      <w:r w:rsidR="006F7265">
        <w:rPr>
          <w:bCs/>
          <w:lang w:val="en-US"/>
        </w:rPr>
        <w:t xml:space="preserve">both for DL and UL, it is a question </w:t>
      </w:r>
      <w:r w:rsidR="00A051F0">
        <w:rPr>
          <w:bCs/>
          <w:lang w:val="en-US"/>
        </w:rPr>
        <w:t>on the</w:t>
      </w:r>
      <w:r w:rsidR="00D27FD0">
        <w:rPr>
          <w:bCs/>
          <w:lang w:val="en-US"/>
        </w:rPr>
        <w:t xml:space="preserve"> UE </w:t>
      </w:r>
      <w:r w:rsidR="008824E2">
        <w:rPr>
          <w:bCs/>
          <w:lang w:val="en-US"/>
        </w:rPr>
        <w:t>behavior</w:t>
      </w:r>
      <w:r w:rsidR="00D27FD0">
        <w:rPr>
          <w:bCs/>
          <w:lang w:val="en-US"/>
        </w:rPr>
        <w:t xml:space="preserve"> for</w:t>
      </w:r>
      <w:r w:rsidR="00A051F0">
        <w:rPr>
          <w:bCs/>
          <w:lang w:val="en-US"/>
        </w:rPr>
        <w:t xml:space="preserve"> data </w:t>
      </w:r>
      <w:r w:rsidR="00D27FD0">
        <w:rPr>
          <w:bCs/>
          <w:lang w:val="en-US"/>
        </w:rPr>
        <w:t>transmission/reception during the beam switching</w:t>
      </w:r>
      <w:r w:rsidR="00595D30">
        <w:rPr>
          <w:bCs/>
          <w:lang w:val="en-US"/>
        </w:rPr>
        <w:t xml:space="preserve"> together with the time uncertainty. </w:t>
      </w:r>
      <w:r w:rsidR="00D56CEC">
        <w:rPr>
          <w:bCs/>
          <w:lang w:val="en-US"/>
        </w:rPr>
        <w:t>RAN4 could wait more discussion on this issue before investigation on the UE impact.</w:t>
      </w:r>
    </w:p>
    <w:p w14:paraId="290AE805" w14:textId="77777777" w:rsidR="00702D70" w:rsidRDefault="00702D70" w:rsidP="006C6FB3">
      <w:pPr>
        <w:overflowPunct w:val="0"/>
        <w:autoSpaceDE w:val="0"/>
        <w:autoSpaceDN w:val="0"/>
        <w:adjustRightInd w:val="0"/>
        <w:spacing w:beforeLines="50" w:before="120" w:after="0"/>
        <w:rPr>
          <w:bCs/>
          <w:lang w:val="en-US"/>
        </w:rPr>
      </w:pPr>
    </w:p>
    <w:p w14:paraId="1914695E" w14:textId="6FEBCBEE" w:rsidR="0013691A" w:rsidRDefault="00D56CEC" w:rsidP="002570DE">
      <w:pPr>
        <w:pStyle w:val="Observation"/>
        <w:rPr>
          <w:lang w:val="en-US"/>
        </w:rPr>
      </w:pPr>
      <w:bookmarkStart w:id="1" w:name="_Ref166076170"/>
      <w:r>
        <w:rPr>
          <w:lang w:val="en-US"/>
        </w:rPr>
        <w:t>UE RF may be impacted due to the beam switching time unce</w:t>
      </w:r>
      <w:r w:rsidR="002570DE">
        <w:rPr>
          <w:lang w:val="en-US"/>
        </w:rPr>
        <w:t>rtainty and switching delay.</w:t>
      </w:r>
      <w:bookmarkEnd w:id="1"/>
    </w:p>
    <w:p w14:paraId="026CE1D1" w14:textId="76511760" w:rsidR="00F87F81" w:rsidRDefault="0013691A" w:rsidP="0013691A">
      <w:pPr>
        <w:rPr>
          <w:lang w:val="en-US"/>
        </w:rPr>
      </w:pPr>
      <w:r>
        <w:rPr>
          <w:lang w:val="en-US"/>
        </w:rPr>
        <w:t xml:space="preserve">For UL </w:t>
      </w:r>
      <w:r w:rsidR="00C61589">
        <w:rPr>
          <w:lang w:val="en-US"/>
        </w:rPr>
        <w:t xml:space="preserve">coverage enhancement objective, the main concern is the OCC feature </w:t>
      </w:r>
      <w:r w:rsidR="00810D68">
        <w:rPr>
          <w:lang w:val="en-US"/>
        </w:rPr>
        <w:t xml:space="preserve">impact on the UE RF, </w:t>
      </w:r>
      <w:r w:rsidR="00807C03">
        <w:rPr>
          <w:lang w:val="en-US"/>
        </w:rPr>
        <w:t>the latest</w:t>
      </w:r>
      <w:r w:rsidR="00810D68">
        <w:rPr>
          <w:lang w:val="en-US"/>
        </w:rPr>
        <w:t xml:space="preserve"> RAN1 </w:t>
      </w:r>
      <w:r w:rsidR="00807C03">
        <w:rPr>
          <w:lang w:val="en-US"/>
        </w:rPr>
        <w:t>agreement</w:t>
      </w:r>
      <w:r w:rsidR="00810D68">
        <w:rPr>
          <w:lang w:val="en-US"/>
        </w:rPr>
        <w:t xml:space="preserve"> </w:t>
      </w:r>
      <w:r w:rsidR="00807C03">
        <w:rPr>
          <w:lang w:val="en-US"/>
        </w:rPr>
        <w:t>is below</w:t>
      </w:r>
      <w:r w:rsidR="00810D68">
        <w:rPr>
          <w:lang w:val="en-US"/>
        </w:rPr>
        <w:t>, we think RAN4 can start the evaluation once RAN1 reach some conclusions</w:t>
      </w:r>
      <w:r w:rsidR="00F81235">
        <w:rPr>
          <w:lang w:val="en-US"/>
        </w:rPr>
        <w:t xml:space="preserve"> or down-selection</w:t>
      </w:r>
      <w:r w:rsidR="00F8677D">
        <w:rPr>
          <w:lang w:val="en-US"/>
        </w:rPr>
        <w:t>.</w:t>
      </w:r>
    </w:p>
    <w:p w14:paraId="0FB85536" w14:textId="77777777" w:rsidR="00F87F81" w:rsidRPr="00627AB4" w:rsidRDefault="00F87F81" w:rsidP="00F87F81">
      <w:pPr>
        <w:pStyle w:val="DraftProposal"/>
        <w:numPr>
          <w:ilvl w:val="0"/>
          <w:numId w:val="0"/>
        </w:numPr>
        <w:spacing w:after="0" w:line="240" w:lineRule="auto"/>
        <w:ind w:left="720"/>
        <w:rPr>
          <w:rFonts w:asciiTheme="minorHAnsi" w:hAnsiTheme="minorHAnsi" w:cstheme="minorHAnsi"/>
          <w:b w:val="0"/>
          <w:bCs w:val="0"/>
          <w:iCs/>
          <w:szCs w:val="24"/>
        </w:rPr>
      </w:pPr>
      <w:bookmarkStart w:id="2" w:name="_Hlk164098130"/>
      <w:r w:rsidRPr="00627AB4">
        <w:rPr>
          <w:rFonts w:asciiTheme="minorHAnsi" w:hAnsiTheme="minorHAnsi" w:cstheme="minorHAnsi"/>
          <w:b w:val="0"/>
          <w:bCs w:val="0"/>
          <w:iCs/>
          <w:szCs w:val="24"/>
          <w:highlight w:val="green"/>
        </w:rPr>
        <w:t>Agreement</w:t>
      </w:r>
    </w:p>
    <w:p w14:paraId="2DA9A2E1" w14:textId="77777777" w:rsidR="00F87F81" w:rsidRPr="004B7084" w:rsidRDefault="00F87F81" w:rsidP="00F87F81">
      <w:pPr>
        <w:snapToGrid w:val="0"/>
        <w:spacing w:after="0"/>
        <w:ind w:left="720"/>
        <w:rPr>
          <w:bCs/>
        </w:rPr>
      </w:pPr>
      <w:r w:rsidRPr="004B7084">
        <w:rPr>
          <w:bCs/>
        </w:rPr>
        <w:t>Support OCC for PUSCH in Rel-19 NR NTN:</w:t>
      </w:r>
    </w:p>
    <w:p w14:paraId="5FDA564C" w14:textId="77777777" w:rsidR="00F87F81" w:rsidRPr="00736316" w:rsidRDefault="00F87F81" w:rsidP="00F87F81">
      <w:pPr>
        <w:numPr>
          <w:ilvl w:val="0"/>
          <w:numId w:val="30"/>
        </w:numPr>
        <w:spacing w:after="0"/>
        <w:ind w:left="1440"/>
        <w:rPr>
          <w:bCs/>
        </w:rPr>
      </w:pPr>
      <w:r w:rsidRPr="00736316">
        <w:rPr>
          <w:bCs/>
        </w:rPr>
        <w:t>At least PUSCH with Type A repetition</w:t>
      </w:r>
    </w:p>
    <w:p w14:paraId="562D832A" w14:textId="77777777" w:rsidR="00F87F81" w:rsidRPr="00736316" w:rsidRDefault="00F87F81" w:rsidP="00F87F81">
      <w:pPr>
        <w:numPr>
          <w:ilvl w:val="1"/>
          <w:numId w:val="30"/>
        </w:numPr>
        <w:spacing w:after="0"/>
        <w:ind w:left="2160"/>
        <w:rPr>
          <w:bCs/>
        </w:rPr>
      </w:pPr>
      <w:r w:rsidRPr="00736316">
        <w:rPr>
          <w:bCs/>
        </w:rPr>
        <w:t>FFS PUSCH without Type A repetition for intra-symbol and/or inter-symbol cases</w:t>
      </w:r>
    </w:p>
    <w:p w14:paraId="2B0DCF21" w14:textId="77777777" w:rsidR="00F87F81" w:rsidRPr="00736316" w:rsidRDefault="00F87F81" w:rsidP="00F87F81">
      <w:pPr>
        <w:numPr>
          <w:ilvl w:val="0"/>
          <w:numId w:val="30"/>
        </w:numPr>
        <w:spacing w:after="0"/>
        <w:ind w:left="1440"/>
        <w:rPr>
          <w:bCs/>
        </w:rPr>
      </w:pPr>
      <w:r w:rsidRPr="00736316">
        <w:rPr>
          <w:bCs/>
        </w:rPr>
        <w:t xml:space="preserve">At least code length 2 or 4, FFS code length 8 </w:t>
      </w:r>
    </w:p>
    <w:p w14:paraId="4BCFFBE8" w14:textId="77777777" w:rsidR="00F87F81" w:rsidRPr="00736316" w:rsidRDefault="00F87F81" w:rsidP="00F87F81">
      <w:pPr>
        <w:numPr>
          <w:ilvl w:val="0"/>
          <w:numId w:val="30"/>
        </w:numPr>
        <w:spacing w:after="0"/>
        <w:ind w:left="1440"/>
        <w:rPr>
          <w:bCs/>
        </w:rPr>
      </w:pPr>
      <w:r w:rsidRPr="00736316">
        <w:rPr>
          <w:bCs/>
        </w:rPr>
        <w:t>FFS: number of RBs</w:t>
      </w:r>
    </w:p>
    <w:p w14:paraId="04FFC1BC" w14:textId="77777777" w:rsidR="00F87F81" w:rsidRPr="00736316" w:rsidRDefault="00F87F81" w:rsidP="00F87F81">
      <w:pPr>
        <w:numPr>
          <w:ilvl w:val="0"/>
          <w:numId w:val="30"/>
        </w:numPr>
        <w:spacing w:after="0"/>
        <w:ind w:left="1440"/>
        <w:rPr>
          <w:bCs/>
        </w:rPr>
      </w:pPr>
      <w:r w:rsidRPr="00807C03">
        <w:rPr>
          <w:bCs/>
          <w:highlight w:val="yellow"/>
        </w:rPr>
        <w:t>Potential OCC techniques listed below are for further down-selection</w:t>
      </w:r>
      <w:r w:rsidRPr="00736316">
        <w:rPr>
          <w:bCs/>
        </w:rPr>
        <w:t>:</w:t>
      </w:r>
    </w:p>
    <w:p w14:paraId="62B80397" w14:textId="77777777" w:rsidR="00F87F81" w:rsidRPr="00736316" w:rsidRDefault="00F87F81" w:rsidP="00F87F81">
      <w:pPr>
        <w:numPr>
          <w:ilvl w:val="1"/>
          <w:numId w:val="30"/>
        </w:numPr>
        <w:spacing w:after="0"/>
        <w:ind w:left="2160"/>
        <w:rPr>
          <w:bCs/>
        </w:rPr>
      </w:pPr>
      <w:r w:rsidRPr="00736316">
        <w:rPr>
          <w:bCs/>
        </w:rPr>
        <w:t xml:space="preserve">Inter-slot time-domain OCC with PUSCH repetition Type A </w:t>
      </w:r>
    </w:p>
    <w:p w14:paraId="486E9DD5" w14:textId="77777777" w:rsidR="00F87F81" w:rsidRPr="00736316" w:rsidRDefault="00F87F81" w:rsidP="00F87F81">
      <w:pPr>
        <w:numPr>
          <w:ilvl w:val="1"/>
          <w:numId w:val="30"/>
        </w:numPr>
        <w:spacing w:after="0"/>
        <w:ind w:left="2160"/>
        <w:rPr>
          <w:bCs/>
        </w:rPr>
      </w:pPr>
      <w:r w:rsidRPr="00736316">
        <w:rPr>
          <w:bCs/>
        </w:rPr>
        <w:t xml:space="preserve">Inter-symbol(s) time domain OCC </w:t>
      </w:r>
    </w:p>
    <w:p w14:paraId="56A9D662" w14:textId="77777777" w:rsidR="00F87F81" w:rsidRPr="00736316" w:rsidRDefault="00F87F81" w:rsidP="00F87F81">
      <w:pPr>
        <w:numPr>
          <w:ilvl w:val="1"/>
          <w:numId w:val="30"/>
        </w:numPr>
        <w:spacing w:after="0"/>
        <w:ind w:left="2160"/>
        <w:rPr>
          <w:bCs/>
        </w:rPr>
      </w:pPr>
      <w:r w:rsidRPr="00736316">
        <w:rPr>
          <w:bCs/>
        </w:rPr>
        <w:t>Intra-symbol pre-DFT-s OCC (comb-like structure as in PUCCH format 4)</w:t>
      </w:r>
    </w:p>
    <w:p w14:paraId="4C925DEB" w14:textId="77777777" w:rsidR="00F87F81" w:rsidRPr="00736316" w:rsidRDefault="00F87F81" w:rsidP="00F87F81">
      <w:pPr>
        <w:numPr>
          <w:ilvl w:val="1"/>
          <w:numId w:val="30"/>
        </w:numPr>
        <w:spacing w:after="0"/>
        <w:ind w:left="2160"/>
        <w:rPr>
          <w:bCs/>
        </w:rPr>
      </w:pPr>
      <w:r w:rsidRPr="00736316">
        <w:rPr>
          <w:bCs/>
        </w:rPr>
        <w:t>Combinations of OCC techniques</w:t>
      </w:r>
    </w:p>
    <w:p w14:paraId="2629E4ED" w14:textId="77777777" w:rsidR="00F87F81" w:rsidRPr="00736316" w:rsidRDefault="00F87F81" w:rsidP="00F87F81">
      <w:pPr>
        <w:numPr>
          <w:ilvl w:val="0"/>
          <w:numId w:val="30"/>
        </w:numPr>
        <w:spacing w:after="0"/>
        <w:ind w:left="1440"/>
        <w:rPr>
          <w:bCs/>
        </w:rPr>
      </w:pPr>
      <w:r w:rsidRPr="00736316">
        <w:rPr>
          <w:bCs/>
        </w:rPr>
        <w:t>TBoMS for OCC techniques is FFS</w:t>
      </w:r>
    </w:p>
    <w:bookmarkEnd w:id="2"/>
    <w:p w14:paraId="2CF009E5" w14:textId="77777777" w:rsidR="00F87F81" w:rsidRPr="00F87F81" w:rsidRDefault="00F87F81" w:rsidP="0013691A"/>
    <w:p w14:paraId="3248E2E9" w14:textId="77777777" w:rsidR="007B53B8" w:rsidRDefault="007B53B8" w:rsidP="007B53B8">
      <w:pPr>
        <w:pStyle w:val="Proposal"/>
        <w:rPr>
          <w:lang w:val="en-US"/>
        </w:rPr>
      </w:pPr>
      <w:bookmarkStart w:id="3" w:name="_Ref162863307"/>
      <w:r>
        <w:rPr>
          <w:lang w:val="en-US"/>
        </w:rPr>
        <w:t xml:space="preserve">Wait RAN1 reach conclusions on OCC feature before RAN4 start to evaluate the RF </w:t>
      </w:r>
      <w:proofErr w:type="gramStart"/>
      <w:r>
        <w:rPr>
          <w:lang w:val="en-US"/>
        </w:rPr>
        <w:t>impact</w:t>
      </w:r>
      <w:bookmarkEnd w:id="3"/>
      <w:proofErr w:type="gramEnd"/>
    </w:p>
    <w:p w14:paraId="52050982" w14:textId="77777777" w:rsidR="002F2D96" w:rsidRPr="00792712" w:rsidRDefault="002F2D96" w:rsidP="002F2D96">
      <w:pPr>
        <w:pStyle w:val="Proposal"/>
        <w:numPr>
          <w:ilvl w:val="0"/>
          <w:numId w:val="0"/>
        </w:numPr>
      </w:pPr>
    </w:p>
    <w:p w14:paraId="57022FC3" w14:textId="43B53C1F" w:rsidR="00E2572C" w:rsidRPr="00F102E6" w:rsidRDefault="00E2572C" w:rsidP="00E2572C">
      <w:pPr>
        <w:pStyle w:val="Heading1"/>
      </w:pPr>
      <w:r w:rsidRPr="00F102E6">
        <w:t>Conclusions</w:t>
      </w:r>
    </w:p>
    <w:p w14:paraId="09EF2AA1" w14:textId="5C20E4B5" w:rsidR="00034B6B" w:rsidRDefault="00422025" w:rsidP="009F5C86">
      <w:r w:rsidRPr="00F102E6">
        <w:t>In this contribution</w:t>
      </w:r>
      <w:r w:rsidR="00760997" w:rsidRPr="00F102E6">
        <w:t xml:space="preserve">, </w:t>
      </w:r>
      <w:r w:rsidR="00BF17AA" w:rsidRPr="00F102E6">
        <w:t xml:space="preserve">we present our </w:t>
      </w:r>
      <w:r w:rsidR="00800C36">
        <w:t xml:space="preserve">general overview </w:t>
      </w:r>
      <w:r w:rsidR="00763400">
        <w:t xml:space="preserve">for NTN UE </w:t>
      </w:r>
      <w:r w:rsidR="00113F1F">
        <w:t xml:space="preserve">RF impact other than Redcap </w:t>
      </w:r>
      <w:r w:rsidR="00800C36">
        <w:t xml:space="preserve">with below </w:t>
      </w:r>
      <w:r w:rsidR="00760997" w:rsidRPr="00F102E6">
        <w:t>proposal:</w:t>
      </w:r>
    </w:p>
    <w:p w14:paraId="7DEA650C" w14:textId="1C134300" w:rsidR="00BF74A8" w:rsidRDefault="00233499" w:rsidP="009F5C86">
      <w:r>
        <w:fldChar w:fldCharType="begin"/>
      </w:r>
      <w:r>
        <w:instrText xml:space="preserve"> REF _Ref166076170 \n \h </w:instrText>
      </w:r>
      <w:r>
        <w:fldChar w:fldCharType="separate"/>
      </w:r>
      <w:r>
        <w:t>Observation 1</w:t>
      </w:r>
      <w:r>
        <w:fldChar w:fldCharType="end"/>
      </w:r>
      <w:r>
        <w:t xml:space="preserve"> </w:t>
      </w:r>
      <w:r>
        <w:fldChar w:fldCharType="begin"/>
      </w:r>
      <w:r>
        <w:instrText xml:space="preserve"> REF _Ref166076170 \h </w:instrText>
      </w:r>
      <w:r>
        <w:fldChar w:fldCharType="separate"/>
      </w:r>
      <w:r>
        <w:rPr>
          <w:lang w:val="en-US"/>
        </w:rPr>
        <w:t>UE RF may be impacted due to the beam switching time uncertainty and switching delay.</w:t>
      </w:r>
      <w:r>
        <w:fldChar w:fldCharType="end"/>
      </w:r>
    </w:p>
    <w:p w14:paraId="14B07BCB" w14:textId="455B2DCA" w:rsidR="00233499" w:rsidRDefault="00233499" w:rsidP="009F5C86">
      <w:r>
        <w:fldChar w:fldCharType="begin"/>
      </w:r>
      <w:r>
        <w:instrText xml:space="preserve"> REF _Ref162863307 \n \h </w:instrText>
      </w:r>
      <w:r>
        <w:fldChar w:fldCharType="separate"/>
      </w:r>
      <w:r>
        <w:t>Proposal-1:</w:t>
      </w:r>
      <w:r>
        <w:fldChar w:fldCharType="end"/>
      </w:r>
      <w:r>
        <w:t xml:space="preserve"> </w:t>
      </w:r>
      <w:r>
        <w:fldChar w:fldCharType="begin"/>
      </w:r>
      <w:r>
        <w:instrText xml:space="preserve"> REF _Ref162863307 \h </w:instrText>
      </w:r>
      <w:r>
        <w:fldChar w:fldCharType="separate"/>
      </w:r>
      <w:r>
        <w:rPr>
          <w:lang w:val="en-US"/>
        </w:rPr>
        <w:t>Wait RAN1 reach conclusions on OCC feature before RAN4 start to evaluate the RF impact</w:t>
      </w:r>
      <w:r>
        <w:fldChar w:fldCharType="end"/>
      </w:r>
    </w:p>
    <w:p w14:paraId="79D44205" w14:textId="77777777" w:rsidR="00BF74A8" w:rsidRDefault="00BF74A8" w:rsidP="009F5C86"/>
    <w:p w14:paraId="2263E547" w14:textId="77777777" w:rsidR="009506E1" w:rsidRPr="00F102E6" w:rsidRDefault="009506E1" w:rsidP="009506E1">
      <w:pPr>
        <w:pStyle w:val="Heading1"/>
      </w:pPr>
      <w:r w:rsidRPr="00F102E6">
        <w:t>References</w:t>
      </w:r>
    </w:p>
    <w:p w14:paraId="423945FF" w14:textId="77777777" w:rsidR="009E5F73" w:rsidRDefault="009E5F73" w:rsidP="009E5F73">
      <w:pPr>
        <w:numPr>
          <w:ilvl w:val="0"/>
          <w:numId w:val="9"/>
        </w:numPr>
      </w:pPr>
      <w:r w:rsidRPr="003959F8">
        <w:rPr>
          <w:lang w:eastAsia="ja-JP"/>
        </w:rPr>
        <w:t>RP-240801</w:t>
      </w:r>
      <w:r>
        <w:rPr>
          <w:lang w:eastAsia="ja-JP"/>
        </w:rPr>
        <w:t xml:space="preserve">, </w:t>
      </w:r>
      <w:r w:rsidRPr="00413EE4">
        <w:rPr>
          <w:lang w:eastAsia="ja-JP"/>
        </w:rPr>
        <w:t>Revised WID: Low-power wake-up signal and receiver for NR (LP-WUS/WUR)</w:t>
      </w:r>
      <w:r>
        <w:rPr>
          <w:lang w:eastAsia="ja-JP"/>
        </w:rPr>
        <w:t>,</w:t>
      </w:r>
      <w:r w:rsidRPr="00352EA1">
        <w:t xml:space="preserve"> </w:t>
      </w:r>
      <w:r w:rsidRPr="00352EA1">
        <w:rPr>
          <w:lang w:eastAsia="ja-JP"/>
        </w:rPr>
        <w:t>vivo</w:t>
      </w:r>
      <w:r>
        <w:rPr>
          <w:lang w:eastAsia="ja-JP"/>
        </w:rPr>
        <w:t xml:space="preserve"> etc</w:t>
      </w:r>
    </w:p>
    <w:p w14:paraId="5469B3BA" w14:textId="77777777" w:rsidR="0099185A" w:rsidRDefault="0099185A" w:rsidP="0099185A">
      <w:pPr>
        <w:numPr>
          <w:ilvl w:val="0"/>
          <w:numId w:val="9"/>
        </w:numPr>
        <w:rPr>
          <w:lang w:eastAsia="ja-JP"/>
        </w:rPr>
      </w:pPr>
      <w:r w:rsidRPr="00090504">
        <w:rPr>
          <w:lang w:eastAsia="ja-JP"/>
        </w:rPr>
        <w:t>R4-2406610</w:t>
      </w:r>
      <w:r>
        <w:rPr>
          <w:lang w:eastAsia="ja-JP"/>
        </w:rPr>
        <w:t>,</w:t>
      </w:r>
      <w:r w:rsidRPr="005B0983">
        <w:rPr>
          <w:lang w:eastAsia="ja-JP"/>
        </w:rPr>
        <w:t xml:space="preserve"> WF on NR_NTN_Ph3_UERF</w:t>
      </w:r>
      <w:r>
        <w:rPr>
          <w:lang w:eastAsia="ja-JP"/>
        </w:rPr>
        <w:t>,</w:t>
      </w:r>
      <w:r w:rsidRPr="00C84432">
        <w:rPr>
          <w:lang w:eastAsia="ja-JP"/>
        </w:rPr>
        <w:t xml:space="preserve"> Qualcomm Inc</w:t>
      </w:r>
    </w:p>
    <w:p w14:paraId="552035DB" w14:textId="6132679B" w:rsidR="009751A3" w:rsidRDefault="009751A3" w:rsidP="0099185A">
      <w:pPr>
        <w:numPr>
          <w:ilvl w:val="0"/>
          <w:numId w:val="9"/>
        </w:numPr>
        <w:rPr>
          <w:lang w:eastAsia="ja-JP"/>
        </w:rPr>
      </w:pPr>
      <w:r>
        <w:rPr>
          <w:lang w:eastAsia="ja-JP"/>
        </w:rPr>
        <w:t xml:space="preserve">R4-240xyz, </w:t>
      </w:r>
      <w:r w:rsidRPr="009751A3">
        <w:rPr>
          <w:lang w:eastAsia="ja-JP"/>
        </w:rPr>
        <w:t>SAN RF impact overview</w:t>
      </w:r>
      <w:r>
        <w:rPr>
          <w:lang w:eastAsia="ja-JP"/>
        </w:rPr>
        <w:t>, Ericsson</w:t>
      </w:r>
    </w:p>
    <w:p w14:paraId="2001CA2B" w14:textId="77777777" w:rsidR="00AC180F" w:rsidRDefault="00AC180F" w:rsidP="0099185A">
      <w:pPr>
        <w:ind w:left="360"/>
      </w:pPr>
    </w:p>
    <w:p w14:paraId="27B282A1" w14:textId="05A83CBA" w:rsidR="00442EBA" w:rsidRDefault="00442EBA" w:rsidP="00D7458B"/>
    <w:sectPr w:rsidR="00442EBA"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3"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2"/>
  </w:num>
  <w:num w:numId="2" w16cid:durableId="1452671420">
    <w:abstractNumId w:val="10"/>
  </w:num>
  <w:num w:numId="3" w16cid:durableId="1636400845">
    <w:abstractNumId w:val="28"/>
  </w:num>
  <w:num w:numId="4" w16cid:durableId="767240986">
    <w:abstractNumId w:val="4"/>
  </w:num>
  <w:num w:numId="5" w16cid:durableId="1554385258">
    <w:abstractNumId w:val="19"/>
  </w:num>
  <w:num w:numId="6" w16cid:durableId="443303153">
    <w:abstractNumId w:val="15"/>
  </w:num>
  <w:num w:numId="7" w16cid:durableId="1541819413">
    <w:abstractNumId w:val="14"/>
  </w:num>
  <w:num w:numId="8" w16cid:durableId="1454905180">
    <w:abstractNumId w:val="22"/>
  </w:num>
  <w:num w:numId="9" w16cid:durableId="569196071">
    <w:abstractNumId w:val="7"/>
  </w:num>
  <w:num w:numId="10" w16cid:durableId="1256984514">
    <w:abstractNumId w:val="21"/>
  </w:num>
  <w:num w:numId="11" w16cid:durableId="564604386">
    <w:abstractNumId w:val="8"/>
  </w:num>
  <w:num w:numId="12" w16cid:durableId="453452021">
    <w:abstractNumId w:val="29"/>
  </w:num>
  <w:num w:numId="13" w16cid:durableId="1929650208">
    <w:abstractNumId w:val="26"/>
  </w:num>
  <w:num w:numId="14" w16cid:durableId="667754927">
    <w:abstractNumId w:val="2"/>
  </w:num>
  <w:num w:numId="15" w16cid:durableId="1543248800">
    <w:abstractNumId w:val="24"/>
  </w:num>
  <w:num w:numId="16" w16cid:durableId="208227223">
    <w:abstractNumId w:val="13"/>
  </w:num>
  <w:num w:numId="17" w16cid:durableId="1168254346">
    <w:abstractNumId w:val="1"/>
  </w:num>
  <w:num w:numId="18" w16cid:durableId="888346523">
    <w:abstractNumId w:val="3"/>
  </w:num>
  <w:num w:numId="19" w16cid:durableId="1466702233">
    <w:abstractNumId w:val="20"/>
  </w:num>
  <w:num w:numId="20" w16cid:durableId="1949044110">
    <w:abstractNumId w:val="23"/>
  </w:num>
  <w:num w:numId="21" w16cid:durableId="628365215">
    <w:abstractNumId w:val="17"/>
  </w:num>
  <w:num w:numId="22" w16cid:durableId="682784215">
    <w:abstractNumId w:val="5"/>
  </w:num>
  <w:num w:numId="23" w16cid:durableId="431051559">
    <w:abstractNumId w:val="6"/>
  </w:num>
  <w:num w:numId="24" w16cid:durableId="1888370819">
    <w:abstractNumId w:val="0"/>
  </w:num>
  <w:num w:numId="25" w16cid:durableId="446583130">
    <w:abstractNumId w:val="9"/>
  </w:num>
  <w:num w:numId="26" w16cid:durableId="1685396249">
    <w:abstractNumId w:val="27"/>
    <w:lvlOverride w:ilvl="0">
      <w:startOverride w:val="1"/>
    </w:lvlOverride>
    <w:lvlOverride w:ilvl="1"/>
    <w:lvlOverride w:ilvl="2"/>
    <w:lvlOverride w:ilvl="3"/>
    <w:lvlOverride w:ilvl="4"/>
    <w:lvlOverride w:ilvl="5"/>
    <w:lvlOverride w:ilvl="6"/>
    <w:lvlOverride w:ilvl="7"/>
    <w:lvlOverride w:ilvl="8"/>
  </w:num>
  <w:num w:numId="27" w16cid:durableId="593511122">
    <w:abstractNumId w:val="11"/>
  </w:num>
  <w:num w:numId="28" w16cid:durableId="1932273280">
    <w:abstractNumId w:val="18"/>
  </w:num>
  <w:num w:numId="29" w16cid:durableId="313459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46065225">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0B7E"/>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1BB5"/>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97790"/>
    <w:rsid w:val="000A05E4"/>
    <w:rsid w:val="000A0AB2"/>
    <w:rsid w:val="000A0C10"/>
    <w:rsid w:val="000A0F61"/>
    <w:rsid w:val="000A17F1"/>
    <w:rsid w:val="000A19CD"/>
    <w:rsid w:val="000A1A21"/>
    <w:rsid w:val="000A2C27"/>
    <w:rsid w:val="000A3194"/>
    <w:rsid w:val="000A4A42"/>
    <w:rsid w:val="000A5706"/>
    <w:rsid w:val="000A6DB8"/>
    <w:rsid w:val="000A70F9"/>
    <w:rsid w:val="000B0523"/>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082"/>
    <w:rsid w:val="000E3748"/>
    <w:rsid w:val="000E43DD"/>
    <w:rsid w:val="000E5643"/>
    <w:rsid w:val="000E59B3"/>
    <w:rsid w:val="000E5C46"/>
    <w:rsid w:val="000E5D87"/>
    <w:rsid w:val="000E60D3"/>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526A"/>
    <w:rsid w:val="00106653"/>
    <w:rsid w:val="0010697A"/>
    <w:rsid w:val="00107A4A"/>
    <w:rsid w:val="001110A2"/>
    <w:rsid w:val="0011179D"/>
    <w:rsid w:val="001125ED"/>
    <w:rsid w:val="00113182"/>
    <w:rsid w:val="00113F1F"/>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691A"/>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299"/>
    <w:rsid w:val="001B48BC"/>
    <w:rsid w:val="001B5B9A"/>
    <w:rsid w:val="001B604B"/>
    <w:rsid w:val="001B619B"/>
    <w:rsid w:val="001B63CE"/>
    <w:rsid w:val="001B724D"/>
    <w:rsid w:val="001B7461"/>
    <w:rsid w:val="001B7B9A"/>
    <w:rsid w:val="001C087B"/>
    <w:rsid w:val="001C112A"/>
    <w:rsid w:val="001C1AE2"/>
    <w:rsid w:val="001C2290"/>
    <w:rsid w:val="001C38D9"/>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E68"/>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31147"/>
    <w:rsid w:val="002312E3"/>
    <w:rsid w:val="00231D9E"/>
    <w:rsid w:val="00232DB5"/>
    <w:rsid w:val="00233043"/>
    <w:rsid w:val="002333D4"/>
    <w:rsid w:val="00233499"/>
    <w:rsid w:val="00234A22"/>
    <w:rsid w:val="00234AFD"/>
    <w:rsid w:val="002354A3"/>
    <w:rsid w:val="00235D8A"/>
    <w:rsid w:val="0023628B"/>
    <w:rsid w:val="00236571"/>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0DE"/>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B2B"/>
    <w:rsid w:val="0028065A"/>
    <w:rsid w:val="002812A1"/>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47DE"/>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77"/>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2D96"/>
    <w:rsid w:val="002F3425"/>
    <w:rsid w:val="002F34C1"/>
    <w:rsid w:val="002F410A"/>
    <w:rsid w:val="002F4AC0"/>
    <w:rsid w:val="002F4CC7"/>
    <w:rsid w:val="002F56ED"/>
    <w:rsid w:val="002F695D"/>
    <w:rsid w:val="002F6DAD"/>
    <w:rsid w:val="002F7D7A"/>
    <w:rsid w:val="00300201"/>
    <w:rsid w:val="003005CE"/>
    <w:rsid w:val="00300C9A"/>
    <w:rsid w:val="00301037"/>
    <w:rsid w:val="00301142"/>
    <w:rsid w:val="003011E3"/>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59AB"/>
    <w:rsid w:val="00336FB0"/>
    <w:rsid w:val="0033705B"/>
    <w:rsid w:val="00337B90"/>
    <w:rsid w:val="00337C7F"/>
    <w:rsid w:val="0034017D"/>
    <w:rsid w:val="00341DEA"/>
    <w:rsid w:val="00342FB8"/>
    <w:rsid w:val="00344B08"/>
    <w:rsid w:val="00344E2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6D2"/>
    <w:rsid w:val="00384CF2"/>
    <w:rsid w:val="00384D17"/>
    <w:rsid w:val="00384FBB"/>
    <w:rsid w:val="0038595F"/>
    <w:rsid w:val="00387275"/>
    <w:rsid w:val="003905A4"/>
    <w:rsid w:val="003905B5"/>
    <w:rsid w:val="003908A8"/>
    <w:rsid w:val="00390D3E"/>
    <w:rsid w:val="003931F0"/>
    <w:rsid w:val="0039431B"/>
    <w:rsid w:val="00394E75"/>
    <w:rsid w:val="00395781"/>
    <w:rsid w:val="00395F22"/>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1F3"/>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3D6B"/>
    <w:rsid w:val="0042432A"/>
    <w:rsid w:val="004248DD"/>
    <w:rsid w:val="00424DF6"/>
    <w:rsid w:val="0042560F"/>
    <w:rsid w:val="00425637"/>
    <w:rsid w:val="00425ACA"/>
    <w:rsid w:val="00426788"/>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97D"/>
    <w:rsid w:val="00447812"/>
    <w:rsid w:val="00447B60"/>
    <w:rsid w:val="00451934"/>
    <w:rsid w:val="00451C0C"/>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1E9C"/>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5090"/>
    <w:rsid w:val="004B6769"/>
    <w:rsid w:val="004B6B75"/>
    <w:rsid w:val="004B6D75"/>
    <w:rsid w:val="004C035C"/>
    <w:rsid w:val="004C0D55"/>
    <w:rsid w:val="004C10C1"/>
    <w:rsid w:val="004C18B9"/>
    <w:rsid w:val="004C1F31"/>
    <w:rsid w:val="004C2A2E"/>
    <w:rsid w:val="004C2D56"/>
    <w:rsid w:val="004C3410"/>
    <w:rsid w:val="004C3833"/>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D8F"/>
    <w:rsid w:val="00517D37"/>
    <w:rsid w:val="00521018"/>
    <w:rsid w:val="0052219E"/>
    <w:rsid w:val="00522555"/>
    <w:rsid w:val="00522CB8"/>
    <w:rsid w:val="00523250"/>
    <w:rsid w:val="0052349C"/>
    <w:rsid w:val="005234FE"/>
    <w:rsid w:val="0052383C"/>
    <w:rsid w:val="00523C5A"/>
    <w:rsid w:val="00523E95"/>
    <w:rsid w:val="00523FC3"/>
    <w:rsid w:val="005244E4"/>
    <w:rsid w:val="00524894"/>
    <w:rsid w:val="00526208"/>
    <w:rsid w:val="0052740C"/>
    <w:rsid w:val="00527E8B"/>
    <w:rsid w:val="005315C3"/>
    <w:rsid w:val="005316F6"/>
    <w:rsid w:val="00532FD2"/>
    <w:rsid w:val="00533001"/>
    <w:rsid w:val="00533723"/>
    <w:rsid w:val="0053491A"/>
    <w:rsid w:val="005350C7"/>
    <w:rsid w:val="00535625"/>
    <w:rsid w:val="00535831"/>
    <w:rsid w:val="00535FA9"/>
    <w:rsid w:val="00535FE0"/>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5D30"/>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6F94"/>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36CB"/>
    <w:rsid w:val="006338A0"/>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E7D89"/>
    <w:rsid w:val="006F032C"/>
    <w:rsid w:val="006F0964"/>
    <w:rsid w:val="006F1256"/>
    <w:rsid w:val="006F1FA8"/>
    <w:rsid w:val="006F2216"/>
    <w:rsid w:val="006F3C5F"/>
    <w:rsid w:val="006F3E79"/>
    <w:rsid w:val="006F40E4"/>
    <w:rsid w:val="006F59E4"/>
    <w:rsid w:val="006F5A56"/>
    <w:rsid w:val="006F6809"/>
    <w:rsid w:val="006F684E"/>
    <w:rsid w:val="006F7265"/>
    <w:rsid w:val="007002E2"/>
    <w:rsid w:val="00700404"/>
    <w:rsid w:val="00700B4C"/>
    <w:rsid w:val="00700D1C"/>
    <w:rsid w:val="00700D2D"/>
    <w:rsid w:val="00700FD1"/>
    <w:rsid w:val="007020CD"/>
    <w:rsid w:val="00702473"/>
    <w:rsid w:val="00702D70"/>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EED"/>
    <w:rsid w:val="007554CE"/>
    <w:rsid w:val="0075558E"/>
    <w:rsid w:val="0075622A"/>
    <w:rsid w:val="007573D3"/>
    <w:rsid w:val="0075794E"/>
    <w:rsid w:val="00760997"/>
    <w:rsid w:val="00760E03"/>
    <w:rsid w:val="00761FED"/>
    <w:rsid w:val="007620B6"/>
    <w:rsid w:val="0076330B"/>
    <w:rsid w:val="00763400"/>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12"/>
    <w:rsid w:val="00792739"/>
    <w:rsid w:val="00792C46"/>
    <w:rsid w:val="00792DFC"/>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3B8"/>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C36"/>
    <w:rsid w:val="00800E01"/>
    <w:rsid w:val="008016DA"/>
    <w:rsid w:val="00801B77"/>
    <w:rsid w:val="008022F6"/>
    <w:rsid w:val="0080268B"/>
    <w:rsid w:val="00802725"/>
    <w:rsid w:val="00802E92"/>
    <w:rsid w:val="00804C6F"/>
    <w:rsid w:val="00804D03"/>
    <w:rsid w:val="00804D12"/>
    <w:rsid w:val="00805C62"/>
    <w:rsid w:val="00805F1B"/>
    <w:rsid w:val="00807C03"/>
    <w:rsid w:val="00810201"/>
    <w:rsid w:val="00810211"/>
    <w:rsid w:val="00810456"/>
    <w:rsid w:val="00810D68"/>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52F"/>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24E2"/>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2BAD"/>
    <w:rsid w:val="008F3194"/>
    <w:rsid w:val="008F32D9"/>
    <w:rsid w:val="008F3DAF"/>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3A1"/>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1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185A"/>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3F11"/>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310E"/>
    <w:rsid w:val="009F492E"/>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1F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5C9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61BB"/>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0F"/>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30E6"/>
    <w:rsid w:val="00AD3FEA"/>
    <w:rsid w:val="00AD42E7"/>
    <w:rsid w:val="00AD44B5"/>
    <w:rsid w:val="00AD45E2"/>
    <w:rsid w:val="00AD61CD"/>
    <w:rsid w:val="00AD6D7D"/>
    <w:rsid w:val="00AD7DD6"/>
    <w:rsid w:val="00AE012D"/>
    <w:rsid w:val="00AE0FBE"/>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51F"/>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88"/>
    <w:rsid w:val="00B209A4"/>
    <w:rsid w:val="00B20E65"/>
    <w:rsid w:val="00B20FBD"/>
    <w:rsid w:val="00B21360"/>
    <w:rsid w:val="00B21AAE"/>
    <w:rsid w:val="00B21DF7"/>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1E5"/>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5DC1"/>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686"/>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1387"/>
    <w:rsid w:val="00C31760"/>
    <w:rsid w:val="00C31B69"/>
    <w:rsid w:val="00C31C2C"/>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589"/>
    <w:rsid w:val="00C617CE"/>
    <w:rsid w:val="00C61D0C"/>
    <w:rsid w:val="00C61EF1"/>
    <w:rsid w:val="00C6229E"/>
    <w:rsid w:val="00C631E1"/>
    <w:rsid w:val="00C6352F"/>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97C79"/>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22CC"/>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FA4"/>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27FD0"/>
    <w:rsid w:val="00D30512"/>
    <w:rsid w:val="00D31176"/>
    <w:rsid w:val="00D3136C"/>
    <w:rsid w:val="00D31C4C"/>
    <w:rsid w:val="00D32AA5"/>
    <w:rsid w:val="00D32D11"/>
    <w:rsid w:val="00D33365"/>
    <w:rsid w:val="00D3377E"/>
    <w:rsid w:val="00D33EDE"/>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6CEC"/>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1153"/>
    <w:rsid w:val="00D71EA0"/>
    <w:rsid w:val="00D7458B"/>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1E97"/>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45E9"/>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237B"/>
    <w:rsid w:val="00E23382"/>
    <w:rsid w:val="00E235B9"/>
    <w:rsid w:val="00E23734"/>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57D3D"/>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91A"/>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5848"/>
    <w:rsid w:val="00E869A1"/>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329"/>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690"/>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EE2"/>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105"/>
    <w:rsid w:val="00F305BB"/>
    <w:rsid w:val="00F30755"/>
    <w:rsid w:val="00F30A76"/>
    <w:rsid w:val="00F30A9D"/>
    <w:rsid w:val="00F32056"/>
    <w:rsid w:val="00F32082"/>
    <w:rsid w:val="00F32D0D"/>
    <w:rsid w:val="00F32E44"/>
    <w:rsid w:val="00F34493"/>
    <w:rsid w:val="00F34862"/>
    <w:rsid w:val="00F34947"/>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235"/>
    <w:rsid w:val="00F81DE3"/>
    <w:rsid w:val="00F834E8"/>
    <w:rsid w:val="00F8357F"/>
    <w:rsid w:val="00F83705"/>
    <w:rsid w:val="00F840E2"/>
    <w:rsid w:val="00F85EB1"/>
    <w:rsid w:val="00F86034"/>
    <w:rsid w:val="00F8677D"/>
    <w:rsid w:val="00F8697F"/>
    <w:rsid w:val="00F86D07"/>
    <w:rsid w:val="00F87A20"/>
    <w:rsid w:val="00F87B90"/>
    <w:rsid w:val="00F87D90"/>
    <w:rsid w:val="00F87F81"/>
    <w:rsid w:val="00F90FDD"/>
    <w:rsid w:val="00F910FB"/>
    <w:rsid w:val="00F912FE"/>
    <w:rsid w:val="00F91C85"/>
    <w:rsid w:val="00F91F0B"/>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13E"/>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 w:type="paragraph" w:customStyle="1" w:styleId="Reference">
    <w:name w:val="Reference"/>
    <w:basedOn w:val="BodyText"/>
    <w:rsid w:val="0099185A"/>
    <w:pPr>
      <w:numPr>
        <w:numId w:val="28"/>
      </w:numPr>
      <w:snapToGrid w:val="0"/>
      <w:spacing w:line="259" w:lineRule="auto"/>
    </w:pPr>
    <w:rPr>
      <w:rFonts w:ascii="Arial" w:eastAsia="Batang" w:hAnsi="Arial" w:cs="Arial"/>
      <w:lang w:val="en-US"/>
    </w:rPr>
  </w:style>
  <w:style w:type="paragraph" w:customStyle="1" w:styleId="DraftProposal">
    <w:name w:val="Draft Proposal"/>
    <w:basedOn w:val="Normal"/>
    <w:uiPriority w:val="99"/>
    <w:qFormat/>
    <w:rsid w:val="00F87F81"/>
    <w:pPr>
      <w:numPr>
        <w:numId w:val="29"/>
      </w:numPr>
      <w:tabs>
        <w:tab w:val="clear" w:pos="1304"/>
        <w:tab w:val="num" w:pos="720"/>
      </w:tabs>
      <w:snapToGrid/>
      <w:spacing w:after="160" w:line="252" w:lineRule="auto"/>
      <w:ind w:left="0" w:firstLine="0"/>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37016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9657512">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224146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ETSIW_80</Template>
  <TotalTime>993</TotalTime>
  <Pages>2</Pages>
  <Words>759</Words>
  <Characters>4327</Characters>
  <Application>Microsoft Office Word</Application>
  <DocSecurity>0</DocSecurity>
  <Lines>36</Lines>
  <Paragraphs>10</Paragraphs>
  <ScaleCrop>false</ScaleCrop>
  <Company>ETSI Sophia Antipolis</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412</cp:revision>
  <cp:lastPrinted>2021-10-12T01:12:00Z</cp:lastPrinted>
  <dcterms:created xsi:type="dcterms:W3CDTF">2023-02-16T16:14:00Z</dcterms:created>
  <dcterms:modified xsi:type="dcterms:W3CDTF">2024-05-13T13:30:00Z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